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56D2EEF2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Exercice individuel</w:t>
      </w:r>
      <w:r w:rsidR="00F4197C">
        <w:t xml:space="preserve"> en silence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11ECF6F1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>Durée</w:t>
      </w:r>
      <w:r w:rsidR="00CA5E2E">
        <w:t> : la première période de cours</w:t>
      </w:r>
    </w:p>
    <w:p w14:paraId="194813A4" w14:textId="6D5F7A45" w:rsidR="00E775F0" w:rsidRPr="000A54B6" w:rsidRDefault="00F4197C" w:rsidP="000A54B6">
      <w:pPr>
        <w:pStyle w:val="Paragraphedeliste"/>
        <w:numPr>
          <w:ilvl w:val="0"/>
          <w:numId w:val="24"/>
        </w:numPr>
      </w:pPr>
      <w:r>
        <w:t xml:space="preserve">Faire </w:t>
      </w:r>
      <w:r w:rsidR="00CA5E2E">
        <w:t>les questions</w:t>
      </w:r>
      <w:r>
        <w:t xml:space="preserve"> sur le document.</w:t>
      </w:r>
    </w:p>
    <w:p w14:paraId="562E67AD" w14:textId="6F6126F4" w:rsidR="000A54B6" w:rsidRDefault="000A54B6" w:rsidP="000A54B6">
      <w:pPr>
        <w:pStyle w:val="Paragraphedeliste"/>
        <w:numPr>
          <w:ilvl w:val="0"/>
          <w:numId w:val="24"/>
        </w:numPr>
      </w:pPr>
      <w:r>
        <w:t xml:space="preserve">Vous me remettez </w:t>
      </w:r>
      <w:r w:rsidR="00E775F0">
        <w:t xml:space="preserve">le document </w:t>
      </w:r>
      <w:r w:rsidR="00F4197C">
        <w:t>W</w:t>
      </w:r>
      <w:r w:rsidR="00E775F0">
        <w:t xml:space="preserve">ord sur Léa dans exercice </w:t>
      </w:r>
      <w:r w:rsidR="00CA5E2E">
        <w:t>10</w:t>
      </w:r>
    </w:p>
    <w:p w14:paraId="1493C475" w14:textId="7C45F8EF" w:rsidR="0084044A" w:rsidRPr="00172B41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172B4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Question</w:t>
      </w:r>
      <w:r w:rsidR="00CA5E2E" w:rsidRPr="00172B4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4646BA33" w14:textId="35DF308C" w:rsidR="00CA5E2E" w:rsidRPr="00172B41" w:rsidRDefault="00E34A59" w:rsidP="00E34A59">
      <w:pPr>
        <w:pStyle w:val="Titre2"/>
      </w:pPr>
      <w:proofErr w:type="gramStart"/>
      <w:r w:rsidRPr="00172B41">
        <w:t>i</w:t>
      </w:r>
      <w:r w:rsidR="00CA5E2E" w:rsidRPr="00172B41">
        <w:t>pconfig</w:t>
      </w:r>
      <w:proofErr w:type="gramEnd"/>
      <w:r w:rsidRPr="00172B41">
        <w:t xml:space="preserve"> (seul)</w:t>
      </w:r>
    </w:p>
    <w:p w14:paraId="1A0FB58A" w14:textId="63765D2D" w:rsidR="00CA5E2E" w:rsidRDefault="00CA5E2E" w:rsidP="00CA5E2E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E2E" w14:paraId="155F33ED" w14:textId="77777777" w:rsidTr="00CA5E2E">
        <w:trPr>
          <w:hidden w:val="0"/>
        </w:trPr>
        <w:tc>
          <w:tcPr>
            <w:tcW w:w="8630" w:type="dxa"/>
          </w:tcPr>
          <w:p w14:paraId="05367626" w14:textId="5213CE92" w:rsidR="00CA5E2E" w:rsidRDefault="00172B41" w:rsidP="00172B41">
            <w:pPr>
              <w:pStyle w:val="reponse"/>
            </w:pPr>
            <w:bookmarkStart w:id="0" w:name="_Hlk177304244"/>
            <w:r w:rsidRPr="00172B41">
              <w:rPr>
                <w:vanish w:val="0"/>
                <w:lang w:val="fr-CA"/>
              </w:rPr>
              <w:t>Affiche l'adresse IP actuelle, le masque de sous-réseau et la passerelle par défaut des adaptateurs réseau actifs.</w:t>
            </w:r>
          </w:p>
        </w:tc>
      </w:tr>
    </w:tbl>
    <w:bookmarkEnd w:id="0"/>
    <w:p w14:paraId="5D1F845D" w14:textId="0A910869" w:rsidR="00CA5E2E" w:rsidRDefault="00CA5E2E" w:rsidP="00CA5E2E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E2E" w14:paraId="5FF41E92" w14:textId="77777777" w:rsidTr="00C947FC">
        <w:trPr>
          <w:hidden w:val="0"/>
        </w:trPr>
        <w:tc>
          <w:tcPr>
            <w:tcW w:w="8630" w:type="dxa"/>
          </w:tcPr>
          <w:p w14:paraId="00628E27" w14:textId="5504AEDD" w:rsidR="00CA5E2E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>Vérifier si on est bien connecté au réseau du cégep (wifi ou filaire)</w:t>
            </w:r>
          </w:p>
        </w:tc>
      </w:tr>
    </w:tbl>
    <w:p w14:paraId="7BE7DA8D" w14:textId="5FA76C69" w:rsidR="00CA5E2E" w:rsidRDefault="00E34A59" w:rsidP="00E34A59">
      <w:pPr>
        <w:pStyle w:val="Titre2"/>
      </w:pPr>
      <w:proofErr w:type="gramStart"/>
      <w:r>
        <w:t>i</w:t>
      </w:r>
      <w:r w:rsidR="00CA5E2E" w:rsidRPr="00CA5E2E">
        <w:t>pconfig</w:t>
      </w:r>
      <w:proofErr w:type="gramEnd"/>
      <w:r w:rsidR="00CA5E2E" w:rsidRPr="00CA5E2E">
        <w:t xml:space="preserve"> /all</w:t>
      </w:r>
    </w:p>
    <w:p w14:paraId="3F980DE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CEFEB33" w14:textId="77777777" w:rsidTr="00C947FC">
        <w:trPr>
          <w:hidden w:val="0"/>
        </w:trPr>
        <w:tc>
          <w:tcPr>
            <w:tcW w:w="8630" w:type="dxa"/>
          </w:tcPr>
          <w:p w14:paraId="4759D93E" w14:textId="4F1A2402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des informations détaillées sur toutes les interfaces réseau, y compris l'adresse MAC, les serveurs DNS configurés, et les détails DHCP.</w:t>
            </w:r>
          </w:p>
        </w:tc>
      </w:tr>
    </w:tbl>
    <w:p w14:paraId="7B1EEEE5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5FD8C19" w14:textId="77777777" w:rsidTr="00C947FC">
        <w:trPr>
          <w:hidden w:val="0"/>
        </w:trPr>
        <w:tc>
          <w:tcPr>
            <w:tcW w:w="8630" w:type="dxa"/>
          </w:tcPr>
          <w:p w14:paraId="6CBFD28E" w14:textId="55F4A512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>Pour avoir l’adresse de la passerelle par défaut pour aller sur un routeur (à la maison)</w:t>
            </w:r>
          </w:p>
        </w:tc>
      </w:tr>
    </w:tbl>
    <w:p w14:paraId="61042F98" w14:textId="4F44EEBF" w:rsidR="00CA5E2E" w:rsidRPr="00E34A59" w:rsidRDefault="00CA5E2E" w:rsidP="00E34A59">
      <w:pPr>
        <w:pStyle w:val="Titre2"/>
      </w:pPr>
      <w:proofErr w:type="gramStart"/>
      <w:r w:rsidRPr="00E34A59">
        <w:lastRenderedPageBreak/>
        <w:t>ipconfig</w:t>
      </w:r>
      <w:proofErr w:type="gramEnd"/>
      <w:r w:rsidRPr="00E34A59">
        <w:t xml:space="preserve"> /</w:t>
      </w:r>
      <w:proofErr w:type="spellStart"/>
      <w:r w:rsidRPr="00E34A59">
        <w:t>flushdns</w:t>
      </w:r>
      <w:proofErr w:type="spellEnd"/>
    </w:p>
    <w:p w14:paraId="73237F06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9BD3F7E" w14:textId="77777777" w:rsidTr="00C947FC">
        <w:trPr>
          <w:hidden w:val="0"/>
        </w:trPr>
        <w:tc>
          <w:tcPr>
            <w:tcW w:w="8630" w:type="dxa"/>
          </w:tcPr>
          <w:p w14:paraId="33CCFAC6" w14:textId="48220B31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Efface le cache DNS local, supprimant toutes les entrées résolues antérieurement.</w:t>
            </w:r>
          </w:p>
        </w:tc>
      </w:tr>
    </w:tbl>
    <w:p w14:paraId="4C399C24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A3B58C0" w14:textId="77777777" w:rsidTr="00C947FC">
        <w:trPr>
          <w:hidden w:val="0"/>
        </w:trPr>
        <w:tc>
          <w:tcPr>
            <w:tcW w:w="8630" w:type="dxa"/>
          </w:tcPr>
          <w:p w14:paraId="5927E2F9" w14:textId="3ED8E06F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 xml:space="preserve">Un nom de domaine local fait avec </w:t>
            </w:r>
            <w:proofErr w:type="spellStart"/>
            <w:r>
              <w:rPr>
                <w:vanish w:val="0"/>
                <w:lang w:val="fr-CA"/>
              </w:rPr>
              <w:t>Wampserveur</w:t>
            </w:r>
            <w:proofErr w:type="spellEnd"/>
            <w:r>
              <w:rPr>
                <w:vanish w:val="0"/>
                <w:lang w:val="fr-CA"/>
              </w:rPr>
              <w:t xml:space="preserve"> ne se rafraichit pas, en faisant la commande ça met à jour les DNS. </w:t>
            </w:r>
          </w:p>
        </w:tc>
      </w:tr>
    </w:tbl>
    <w:p w14:paraId="22621F0E" w14:textId="1E8242D1" w:rsidR="00CA5E2E" w:rsidRPr="00E34A59" w:rsidRDefault="00E34A59" w:rsidP="00E34A59">
      <w:pPr>
        <w:pStyle w:val="Titre2"/>
      </w:pPr>
      <w:proofErr w:type="spellStart"/>
      <w:proofErr w:type="gramStart"/>
      <w:r>
        <w:t>a</w:t>
      </w:r>
      <w:r w:rsidR="00CA5E2E" w:rsidRPr="00E34A59">
        <w:t>rp</w:t>
      </w:r>
      <w:proofErr w:type="spellEnd"/>
      <w:proofErr w:type="gramEnd"/>
    </w:p>
    <w:p w14:paraId="2C89752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A7B151B" w14:textId="77777777" w:rsidTr="00C947FC">
        <w:trPr>
          <w:hidden w:val="0"/>
        </w:trPr>
        <w:tc>
          <w:tcPr>
            <w:tcW w:w="8630" w:type="dxa"/>
          </w:tcPr>
          <w:p w14:paraId="305FE904" w14:textId="239C0ED4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et modifie les entrées du cache ARP qui mappe les adresses IP aux adresses MAC.</w:t>
            </w:r>
          </w:p>
        </w:tc>
      </w:tr>
    </w:tbl>
    <w:p w14:paraId="0EE59C6B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3338C83" w14:textId="77777777" w:rsidTr="00C947FC">
        <w:trPr>
          <w:hidden w:val="0"/>
        </w:trPr>
        <w:tc>
          <w:tcPr>
            <w:tcW w:w="8630" w:type="dxa"/>
          </w:tcPr>
          <w:p w14:paraId="19AE6A5F" w14:textId="72CFA158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 xml:space="preserve">On peut </w:t>
            </w:r>
            <w:r w:rsidR="00172B41" w:rsidRPr="00172B41">
              <w:rPr>
                <w:vanish w:val="0"/>
                <w:lang w:val="fr-CA"/>
              </w:rPr>
              <w:t>vérifier si une adresse IP correspond à une adresse MAC particulière.</w:t>
            </w:r>
          </w:p>
        </w:tc>
      </w:tr>
    </w:tbl>
    <w:p w14:paraId="294E1E79" w14:textId="6B065B9E" w:rsidR="00CA5E2E" w:rsidRDefault="00E34A59" w:rsidP="00E34A59">
      <w:pPr>
        <w:pStyle w:val="Titre2"/>
      </w:pPr>
      <w:proofErr w:type="gramStart"/>
      <w:r>
        <w:t>p</w:t>
      </w:r>
      <w:r w:rsidR="00CA5E2E" w:rsidRPr="00CA5E2E">
        <w:t>ing</w:t>
      </w:r>
      <w:proofErr w:type="gramEnd"/>
    </w:p>
    <w:p w14:paraId="6323904E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38FB5AA" w14:textId="77777777" w:rsidTr="00C947FC">
        <w:trPr>
          <w:hidden w:val="0"/>
        </w:trPr>
        <w:tc>
          <w:tcPr>
            <w:tcW w:w="8630" w:type="dxa"/>
          </w:tcPr>
          <w:p w14:paraId="6663F3E0" w14:textId="0B8D4BF2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 xml:space="preserve">Teste la connectivité réseau en envoyant des paquets ICMP "echo </w:t>
            </w:r>
            <w:proofErr w:type="spellStart"/>
            <w:r w:rsidRPr="00172B41">
              <w:rPr>
                <w:vanish w:val="0"/>
                <w:lang w:val="fr-CA"/>
              </w:rPr>
              <w:t>request</w:t>
            </w:r>
            <w:proofErr w:type="spellEnd"/>
            <w:r w:rsidRPr="00172B41">
              <w:rPr>
                <w:vanish w:val="0"/>
                <w:lang w:val="fr-CA"/>
              </w:rPr>
              <w:t xml:space="preserve">" et en recevant des réponses "echo </w:t>
            </w:r>
            <w:proofErr w:type="spellStart"/>
            <w:r w:rsidRPr="00172B41">
              <w:rPr>
                <w:vanish w:val="0"/>
                <w:lang w:val="fr-CA"/>
              </w:rPr>
              <w:t>reply</w:t>
            </w:r>
            <w:proofErr w:type="spellEnd"/>
            <w:r w:rsidRPr="00172B41">
              <w:rPr>
                <w:vanish w:val="0"/>
                <w:lang w:val="fr-CA"/>
              </w:rPr>
              <w:t>".</w:t>
            </w:r>
          </w:p>
        </w:tc>
      </w:tr>
    </w:tbl>
    <w:p w14:paraId="5B38F3B4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5A421800" w14:textId="77777777" w:rsidTr="00C947FC">
        <w:trPr>
          <w:hidden w:val="0"/>
        </w:trPr>
        <w:tc>
          <w:tcPr>
            <w:tcW w:w="8630" w:type="dxa"/>
          </w:tcPr>
          <w:p w14:paraId="32EA1C07" w14:textId="1948EDC5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lastRenderedPageBreak/>
              <w:t xml:space="preserve">Permet de vérifier si un </w:t>
            </w:r>
            <w:r w:rsidR="00172B41" w:rsidRPr="00172B41">
              <w:rPr>
                <w:vanish w:val="0"/>
                <w:lang w:val="fr-CA"/>
              </w:rPr>
              <w:t>serveur est accessible sur le réseau et</w:t>
            </w:r>
            <w:r>
              <w:rPr>
                <w:vanish w:val="0"/>
                <w:lang w:val="fr-CA"/>
              </w:rPr>
              <w:t>/ou</w:t>
            </w:r>
            <w:r w:rsidR="00172B41" w:rsidRPr="00172B41">
              <w:rPr>
                <w:vanish w:val="0"/>
                <w:lang w:val="fr-CA"/>
              </w:rPr>
              <w:t xml:space="preserve"> pour mesurer le temps de réponse </w:t>
            </w:r>
            <w:r>
              <w:rPr>
                <w:vanish w:val="0"/>
                <w:lang w:val="fr-CA"/>
              </w:rPr>
              <w:t>de celui-ci</w:t>
            </w:r>
            <w:r w:rsidR="00172B41" w:rsidRPr="00172B41">
              <w:rPr>
                <w:vanish w:val="0"/>
                <w:lang w:val="fr-CA"/>
              </w:rPr>
              <w:t>.</w:t>
            </w:r>
          </w:p>
        </w:tc>
      </w:tr>
    </w:tbl>
    <w:p w14:paraId="34F3DF40" w14:textId="04873D78" w:rsidR="00CA5E2E" w:rsidRDefault="00E34A59" w:rsidP="00E34A59">
      <w:pPr>
        <w:pStyle w:val="Titre2"/>
      </w:pPr>
      <w:proofErr w:type="spellStart"/>
      <w:proofErr w:type="gramStart"/>
      <w:r>
        <w:t>t</w:t>
      </w:r>
      <w:r w:rsidR="00CA5E2E" w:rsidRPr="00CA5E2E">
        <w:t>racert</w:t>
      </w:r>
      <w:proofErr w:type="spellEnd"/>
      <w:proofErr w:type="gramEnd"/>
    </w:p>
    <w:p w14:paraId="773250C5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316D8076" w14:textId="77777777" w:rsidTr="00C947FC">
        <w:trPr>
          <w:hidden w:val="0"/>
        </w:trPr>
        <w:tc>
          <w:tcPr>
            <w:tcW w:w="8630" w:type="dxa"/>
          </w:tcPr>
          <w:p w14:paraId="60517E77" w14:textId="643675BB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le chemin que prennent les paquets pour atteindre une destination réseau, y compris tous les routeurs intermédiaires.</w:t>
            </w:r>
          </w:p>
        </w:tc>
      </w:tr>
    </w:tbl>
    <w:p w14:paraId="50E5F18D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BEC33C6" w14:textId="77777777" w:rsidTr="00C947FC">
        <w:trPr>
          <w:hidden w:val="0"/>
        </w:trPr>
        <w:tc>
          <w:tcPr>
            <w:tcW w:w="8630" w:type="dxa"/>
          </w:tcPr>
          <w:p w14:paraId="2070A164" w14:textId="2896B874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>Si la commande ping ne fonctionne pas permet d’essayer de trouver à quel endroit il y a un problème de connexion.</w:t>
            </w:r>
          </w:p>
        </w:tc>
      </w:tr>
    </w:tbl>
    <w:p w14:paraId="0AC8652F" w14:textId="79EAFB74" w:rsidR="00CA5E2E" w:rsidRDefault="00E34A59" w:rsidP="00E34A59">
      <w:pPr>
        <w:pStyle w:val="Titre2"/>
      </w:pPr>
      <w:proofErr w:type="spellStart"/>
      <w:proofErr w:type="gramStart"/>
      <w:r>
        <w:t>n</w:t>
      </w:r>
      <w:r w:rsidR="00CA5E2E" w:rsidRPr="00CA5E2E">
        <w:t>etstat</w:t>
      </w:r>
      <w:proofErr w:type="spellEnd"/>
      <w:proofErr w:type="gramEnd"/>
    </w:p>
    <w:p w14:paraId="2FD53E27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740AD58" w14:textId="77777777" w:rsidTr="00C947FC">
        <w:trPr>
          <w:hidden w:val="0"/>
        </w:trPr>
        <w:tc>
          <w:tcPr>
            <w:tcW w:w="8630" w:type="dxa"/>
          </w:tcPr>
          <w:p w14:paraId="22BE3D41" w14:textId="5C028EBC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toutes les connexions réseau actives et les ports en écoute sur la machine locale.</w:t>
            </w:r>
          </w:p>
        </w:tc>
      </w:tr>
    </w:tbl>
    <w:p w14:paraId="0746F4CB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07669A09" w14:textId="77777777" w:rsidTr="00C947FC">
        <w:trPr>
          <w:hidden w:val="0"/>
        </w:trPr>
        <w:tc>
          <w:tcPr>
            <w:tcW w:w="8630" w:type="dxa"/>
          </w:tcPr>
          <w:p w14:paraId="4829D1E8" w14:textId="281A457C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>On peut vérifier si un port est occupé par une application (souvent le port 80)</w:t>
            </w:r>
          </w:p>
        </w:tc>
      </w:tr>
    </w:tbl>
    <w:p w14:paraId="44DE61C3" w14:textId="404FF219" w:rsidR="00CA5E2E" w:rsidRDefault="00E34A59" w:rsidP="00E34A59">
      <w:pPr>
        <w:pStyle w:val="Titre2"/>
      </w:pPr>
      <w:proofErr w:type="spellStart"/>
      <w:proofErr w:type="gramStart"/>
      <w:r>
        <w:t>n</w:t>
      </w:r>
      <w:r w:rsidR="00CA5E2E" w:rsidRPr="00CA5E2E">
        <w:t>slookup</w:t>
      </w:r>
      <w:proofErr w:type="spellEnd"/>
      <w:proofErr w:type="gramEnd"/>
    </w:p>
    <w:p w14:paraId="7D49A396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153A80CF" w14:textId="77777777" w:rsidTr="00C947FC">
        <w:trPr>
          <w:hidden w:val="0"/>
        </w:trPr>
        <w:tc>
          <w:tcPr>
            <w:tcW w:w="8630" w:type="dxa"/>
          </w:tcPr>
          <w:p w14:paraId="0D15B7D8" w14:textId="5C89F5DE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Permet d'obtenir des informations sur le serveur DNS pour un domaine donné, y compris l'adresse IP associée.</w:t>
            </w:r>
          </w:p>
        </w:tc>
      </w:tr>
    </w:tbl>
    <w:p w14:paraId="006C468A" w14:textId="77777777" w:rsidR="00E34A59" w:rsidRDefault="00E34A59" w:rsidP="00E34A59">
      <w:r w:rsidRPr="00CA5E2E">
        <w:lastRenderedPageBreak/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6B9A4B7A" w14:textId="77777777" w:rsidTr="00C947FC">
        <w:trPr>
          <w:hidden w:val="0"/>
        </w:trPr>
        <w:tc>
          <w:tcPr>
            <w:tcW w:w="8630" w:type="dxa"/>
          </w:tcPr>
          <w:p w14:paraId="54DADE98" w14:textId="5C083853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 xml:space="preserve">En vérifiant l’adresse </w:t>
            </w:r>
            <w:proofErr w:type="spellStart"/>
            <w:r>
              <w:rPr>
                <w:vanish w:val="0"/>
                <w:lang w:val="fr-CA"/>
              </w:rPr>
              <w:t>ip</w:t>
            </w:r>
            <w:proofErr w:type="spellEnd"/>
            <w:r>
              <w:rPr>
                <w:vanish w:val="0"/>
                <w:lang w:val="fr-CA"/>
              </w:rPr>
              <w:t xml:space="preserve"> d’un serveur web on peut ensuite déterminer à quel endroit il est hébergé ou la compagnie en arrière.</w:t>
            </w:r>
          </w:p>
        </w:tc>
      </w:tr>
    </w:tbl>
    <w:p w14:paraId="22595DB1" w14:textId="3C23B3F0" w:rsidR="00CA5E2E" w:rsidRDefault="00E34A59" w:rsidP="00E34A59">
      <w:pPr>
        <w:pStyle w:val="Titre2"/>
      </w:pPr>
      <w:proofErr w:type="gramStart"/>
      <w:r>
        <w:t>r</w:t>
      </w:r>
      <w:r w:rsidR="00CA5E2E" w:rsidRPr="00CA5E2E">
        <w:t>oute</w:t>
      </w:r>
      <w:proofErr w:type="gramEnd"/>
    </w:p>
    <w:p w14:paraId="0EE144FA" w14:textId="77777777" w:rsidR="00E34A59" w:rsidRDefault="00E34A59" w:rsidP="00E34A59">
      <w:r w:rsidRPr="00CA5E2E">
        <w:t>Une information utile qui est affichée</w:t>
      </w:r>
      <w:r>
        <w:t xml:space="preserve"> lors de l’exécution de la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B6E7AF4" w14:textId="77777777" w:rsidTr="00C947FC">
        <w:trPr>
          <w:hidden w:val="0"/>
        </w:trPr>
        <w:tc>
          <w:tcPr>
            <w:tcW w:w="8630" w:type="dxa"/>
          </w:tcPr>
          <w:p w14:paraId="731FF106" w14:textId="290252B4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ou modifie la table de routage IP de l'ordinateur.</w:t>
            </w:r>
          </w:p>
        </w:tc>
      </w:tr>
    </w:tbl>
    <w:p w14:paraId="486F9B36" w14:textId="77777777" w:rsidR="00E34A59" w:rsidRDefault="00E34A59" w:rsidP="00E34A59">
      <w:r w:rsidRPr="00CA5E2E">
        <w:t>Un exemple concret de l’utilisation de cette commande</w:t>
      </w:r>
      <w:r>
        <w:t>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85BB0FE" w14:textId="77777777" w:rsidTr="00C947FC">
        <w:trPr>
          <w:hidden w:val="0"/>
        </w:trPr>
        <w:tc>
          <w:tcPr>
            <w:tcW w:w="8630" w:type="dxa"/>
          </w:tcPr>
          <w:p w14:paraId="7CA245C6" w14:textId="0D719268" w:rsidR="00E34A59" w:rsidRDefault="0049649B" w:rsidP="00172B41">
            <w:pPr>
              <w:pStyle w:val="reponse"/>
            </w:pPr>
            <w:r>
              <w:rPr>
                <w:vanish w:val="0"/>
                <w:lang w:val="fr-CA"/>
              </w:rPr>
              <w:t>Trouver</w:t>
            </w:r>
            <w:r w:rsidR="00172B41" w:rsidRPr="00172B41">
              <w:rPr>
                <w:vanish w:val="0"/>
                <w:lang w:val="fr-CA"/>
              </w:rPr>
              <w:t xml:space="preserve"> des problèmes de routage</w:t>
            </w:r>
            <w:r>
              <w:rPr>
                <w:vanish w:val="0"/>
                <w:lang w:val="fr-CA"/>
              </w:rPr>
              <w:t xml:space="preserve"> liés à notre routeur</w:t>
            </w:r>
            <w:r w:rsidR="00172B41" w:rsidRPr="00172B41">
              <w:rPr>
                <w:vanish w:val="0"/>
                <w:lang w:val="fr-CA"/>
              </w:rPr>
              <w:t>.</w:t>
            </w:r>
            <w:r>
              <w:rPr>
                <w:vanish w:val="0"/>
                <w:lang w:val="fr-CA"/>
              </w:rPr>
              <w:t xml:space="preserve"> (</w:t>
            </w:r>
            <w:proofErr w:type="gramStart"/>
            <w:r>
              <w:rPr>
                <w:vanish w:val="0"/>
                <w:lang w:val="fr-CA"/>
              </w:rPr>
              <w:t>communication</w:t>
            </w:r>
            <w:proofErr w:type="gramEnd"/>
            <w:r>
              <w:rPr>
                <w:vanish w:val="0"/>
                <w:lang w:val="fr-CA"/>
              </w:rPr>
              <w:t xml:space="preserve"> entre deux routeurs)</w:t>
            </w:r>
          </w:p>
        </w:tc>
      </w:tr>
    </w:tbl>
    <w:p w14:paraId="24507CC0" w14:textId="684C376A" w:rsidR="00E775F0" w:rsidRDefault="00E34A59" w:rsidP="00E34A59">
      <w:pPr>
        <w:pStyle w:val="Titre2"/>
        <w:rPr>
          <w:lang w:val="en-CA"/>
        </w:rPr>
      </w:pPr>
      <w:r w:rsidRPr="00E34A59">
        <w:rPr>
          <w:lang w:val="en-CA"/>
        </w:rPr>
        <w:t xml:space="preserve">IP Geolocation (web) - </w:t>
      </w:r>
      <w:hyperlink r:id="rId8" w:history="1">
        <w:r w:rsidRPr="00B60D1C">
          <w:rPr>
            <w:rStyle w:val="Lienhypertexte"/>
            <w:b/>
            <w:bCs/>
            <w:lang w:val="en-CA"/>
          </w:rPr>
          <w:t>https://www.iplocation.net/</w:t>
        </w:r>
      </w:hyperlink>
      <w:r>
        <w:rPr>
          <w:lang w:val="en-CA"/>
        </w:rPr>
        <w:t xml:space="preserve"> </w:t>
      </w:r>
    </w:p>
    <w:p w14:paraId="620A6C10" w14:textId="60F91F18" w:rsidR="00E34A59" w:rsidRDefault="00E34A59" w:rsidP="00E34A59">
      <w:r w:rsidRPr="00CA5E2E">
        <w:t>Une information utile qui est affichée</w:t>
      </w:r>
      <w:r>
        <w:t xml:space="preserve"> lors de la visite du site web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771657BF" w14:textId="77777777" w:rsidTr="00C947FC">
        <w:trPr>
          <w:hidden w:val="0"/>
        </w:trPr>
        <w:tc>
          <w:tcPr>
            <w:tcW w:w="8630" w:type="dxa"/>
          </w:tcPr>
          <w:p w14:paraId="44E0973A" w14:textId="638AB9D8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Affiche l'emplacement géographique approximatif basé sur une adresse IP fournie.</w:t>
            </w:r>
          </w:p>
        </w:tc>
      </w:tr>
    </w:tbl>
    <w:p w14:paraId="2F3125C3" w14:textId="11071B4B" w:rsidR="00E34A59" w:rsidRDefault="00E34A59" w:rsidP="00E34A59">
      <w:r w:rsidRPr="00CA5E2E">
        <w:t>Un exemple concret de l’utilisation de ce</w:t>
      </w:r>
      <w:r>
        <w:t xml:space="preserve"> site. Ça peut être un cas où il serait utile de s’en servir.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34A59" w14:paraId="24F1EAB3" w14:textId="77777777" w:rsidTr="00C947FC">
        <w:trPr>
          <w:hidden w:val="0"/>
        </w:trPr>
        <w:tc>
          <w:tcPr>
            <w:tcW w:w="8630" w:type="dxa"/>
          </w:tcPr>
          <w:p w14:paraId="0B82688F" w14:textId="37D29FFB" w:rsidR="00E34A59" w:rsidRDefault="00172B41" w:rsidP="00172B41">
            <w:pPr>
              <w:pStyle w:val="reponse"/>
            </w:pPr>
            <w:r w:rsidRPr="00172B41">
              <w:rPr>
                <w:vanish w:val="0"/>
                <w:lang w:val="fr-CA"/>
              </w:rPr>
              <w:t>Utile pour identifier la localisation géographique d'une adresse IP, par exemple, pour des fins de sécurité, de marketing ou de diagnostic réseau.</w:t>
            </w:r>
          </w:p>
        </w:tc>
      </w:tr>
    </w:tbl>
    <w:p w14:paraId="1909D7FF" w14:textId="589A11C3" w:rsidR="00E775F0" w:rsidRPr="00E34A59" w:rsidRDefault="00E775F0" w:rsidP="00E34A5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E775F0" w:rsidRPr="00E34A59" w:rsidSect="00C762D1">
      <w:headerReference w:type="default" r:id="rId9"/>
      <w:footerReference w:type="default" r:id="rId10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8EFB" w14:textId="77777777" w:rsidR="00FB61D5" w:rsidRDefault="00FB61D5" w:rsidP="00427B1B">
      <w:pPr>
        <w:spacing w:after="0" w:line="240" w:lineRule="auto"/>
      </w:pPr>
      <w:r>
        <w:separator/>
      </w:r>
    </w:p>
  </w:endnote>
  <w:endnote w:type="continuationSeparator" w:id="0">
    <w:p w14:paraId="1774402C" w14:textId="77777777" w:rsidR="00FB61D5" w:rsidRDefault="00FB61D5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D1E92" w14:textId="77777777" w:rsidR="00FB61D5" w:rsidRDefault="00FB61D5" w:rsidP="00427B1B">
      <w:pPr>
        <w:spacing w:after="0" w:line="240" w:lineRule="auto"/>
      </w:pPr>
      <w:r>
        <w:separator/>
      </w:r>
    </w:p>
  </w:footnote>
  <w:footnote w:type="continuationSeparator" w:id="0">
    <w:p w14:paraId="036BD1EF" w14:textId="77777777" w:rsidR="00FB61D5" w:rsidRDefault="00FB61D5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FCF6" w14:textId="7DB01E31" w:rsidR="007224B6" w:rsidRDefault="00CA5E2E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CA5E2E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Commandes de réseautique</w:t>
    </w:r>
  </w:p>
  <w:p w14:paraId="27E704A0" w14:textId="0905A360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A770CC"/>
    <w:multiLevelType w:val="multilevel"/>
    <w:tmpl w:val="1DB8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04362320">
    <w:abstractNumId w:val="16"/>
  </w:num>
  <w:num w:numId="2" w16cid:durableId="1493327761">
    <w:abstractNumId w:val="7"/>
  </w:num>
  <w:num w:numId="3" w16cid:durableId="1437167009">
    <w:abstractNumId w:val="20"/>
  </w:num>
  <w:num w:numId="4" w16cid:durableId="1171065878">
    <w:abstractNumId w:val="15"/>
  </w:num>
  <w:num w:numId="5" w16cid:durableId="1270626178">
    <w:abstractNumId w:val="24"/>
  </w:num>
  <w:num w:numId="6" w16cid:durableId="834108824">
    <w:abstractNumId w:val="12"/>
  </w:num>
  <w:num w:numId="7" w16cid:durableId="493104962">
    <w:abstractNumId w:val="23"/>
  </w:num>
  <w:num w:numId="8" w16cid:durableId="32924459">
    <w:abstractNumId w:val="11"/>
  </w:num>
  <w:num w:numId="9" w16cid:durableId="1882815642">
    <w:abstractNumId w:val="1"/>
  </w:num>
  <w:num w:numId="10" w16cid:durableId="184487948">
    <w:abstractNumId w:val="4"/>
  </w:num>
  <w:num w:numId="11" w16cid:durableId="1793402452">
    <w:abstractNumId w:val="14"/>
  </w:num>
  <w:num w:numId="12" w16cid:durableId="501897711">
    <w:abstractNumId w:val="0"/>
  </w:num>
  <w:num w:numId="13" w16cid:durableId="1183669674">
    <w:abstractNumId w:val="18"/>
  </w:num>
  <w:num w:numId="14" w16cid:durableId="953485752">
    <w:abstractNumId w:val="22"/>
  </w:num>
  <w:num w:numId="15" w16cid:durableId="1041786196">
    <w:abstractNumId w:val="17"/>
  </w:num>
  <w:num w:numId="16" w16cid:durableId="2086801747">
    <w:abstractNumId w:val="19"/>
  </w:num>
  <w:num w:numId="17" w16cid:durableId="1154760995">
    <w:abstractNumId w:val="2"/>
  </w:num>
  <w:num w:numId="18" w16cid:durableId="1384520780">
    <w:abstractNumId w:val="9"/>
  </w:num>
  <w:num w:numId="19" w16cid:durableId="337083846">
    <w:abstractNumId w:val="21"/>
  </w:num>
  <w:num w:numId="20" w16cid:durableId="403066115">
    <w:abstractNumId w:val="5"/>
  </w:num>
  <w:num w:numId="21" w16cid:durableId="925504271">
    <w:abstractNumId w:val="3"/>
  </w:num>
  <w:num w:numId="22" w16cid:durableId="1217006737">
    <w:abstractNumId w:val="10"/>
  </w:num>
  <w:num w:numId="23" w16cid:durableId="178814316">
    <w:abstractNumId w:val="13"/>
  </w:num>
  <w:num w:numId="24" w16cid:durableId="1162889195">
    <w:abstractNumId w:val="8"/>
  </w:num>
  <w:num w:numId="25" w16cid:durableId="112126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7766F"/>
    <w:rsid w:val="00091BDC"/>
    <w:rsid w:val="000A0F43"/>
    <w:rsid w:val="000A3B07"/>
    <w:rsid w:val="000A54B6"/>
    <w:rsid w:val="000A5F73"/>
    <w:rsid w:val="000C40D0"/>
    <w:rsid w:val="00100098"/>
    <w:rsid w:val="00104B54"/>
    <w:rsid w:val="00105937"/>
    <w:rsid w:val="00143C55"/>
    <w:rsid w:val="0014630C"/>
    <w:rsid w:val="00164F10"/>
    <w:rsid w:val="001653A0"/>
    <w:rsid w:val="00172B41"/>
    <w:rsid w:val="001D4A23"/>
    <w:rsid w:val="00245692"/>
    <w:rsid w:val="00293032"/>
    <w:rsid w:val="002E1B72"/>
    <w:rsid w:val="00302F9B"/>
    <w:rsid w:val="00316EA7"/>
    <w:rsid w:val="00427B1B"/>
    <w:rsid w:val="00431FFC"/>
    <w:rsid w:val="00441427"/>
    <w:rsid w:val="00460998"/>
    <w:rsid w:val="00471024"/>
    <w:rsid w:val="0049649B"/>
    <w:rsid w:val="004A711E"/>
    <w:rsid w:val="004D7686"/>
    <w:rsid w:val="004E440D"/>
    <w:rsid w:val="004F2CAB"/>
    <w:rsid w:val="00520163"/>
    <w:rsid w:val="0053691C"/>
    <w:rsid w:val="00550C6B"/>
    <w:rsid w:val="005659C3"/>
    <w:rsid w:val="005D57BE"/>
    <w:rsid w:val="005D6D86"/>
    <w:rsid w:val="00603488"/>
    <w:rsid w:val="006855B9"/>
    <w:rsid w:val="00694401"/>
    <w:rsid w:val="0069559E"/>
    <w:rsid w:val="007224B6"/>
    <w:rsid w:val="00771389"/>
    <w:rsid w:val="00787754"/>
    <w:rsid w:val="007E1CB0"/>
    <w:rsid w:val="008130D4"/>
    <w:rsid w:val="00822B8D"/>
    <w:rsid w:val="0084044A"/>
    <w:rsid w:val="008471EF"/>
    <w:rsid w:val="00847A9C"/>
    <w:rsid w:val="0086599B"/>
    <w:rsid w:val="0087407F"/>
    <w:rsid w:val="008861AB"/>
    <w:rsid w:val="008B5EB7"/>
    <w:rsid w:val="00923086"/>
    <w:rsid w:val="00970725"/>
    <w:rsid w:val="009721A3"/>
    <w:rsid w:val="00996638"/>
    <w:rsid w:val="009A7E36"/>
    <w:rsid w:val="009B45FE"/>
    <w:rsid w:val="00A4105E"/>
    <w:rsid w:val="00A670B5"/>
    <w:rsid w:val="00A72DE2"/>
    <w:rsid w:val="00A81796"/>
    <w:rsid w:val="00A9264B"/>
    <w:rsid w:val="00AA6EB5"/>
    <w:rsid w:val="00AD50BA"/>
    <w:rsid w:val="00AD687C"/>
    <w:rsid w:val="00AF16D7"/>
    <w:rsid w:val="00B642FE"/>
    <w:rsid w:val="00BA451A"/>
    <w:rsid w:val="00BC2FEB"/>
    <w:rsid w:val="00BE6170"/>
    <w:rsid w:val="00C31EEC"/>
    <w:rsid w:val="00C762D1"/>
    <w:rsid w:val="00C764AC"/>
    <w:rsid w:val="00C830D9"/>
    <w:rsid w:val="00CA5E2E"/>
    <w:rsid w:val="00CB2F66"/>
    <w:rsid w:val="00CD2198"/>
    <w:rsid w:val="00D4578C"/>
    <w:rsid w:val="00D52463"/>
    <w:rsid w:val="00D55798"/>
    <w:rsid w:val="00D64DCC"/>
    <w:rsid w:val="00DB1BEC"/>
    <w:rsid w:val="00E242DA"/>
    <w:rsid w:val="00E34A59"/>
    <w:rsid w:val="00E775F0"/>
    <w:rsid w:val="00EA0BBA"/>
    <w:rsid w:val="00ED1A75"/>
    <w:rsid w:val="00ED6542"/>
    <w:rsid w:val="00EE3920"/>
    <w:rsid w:val="00EF2F50"/>
    <w:rsid w:val="00F03CA1"/>
    <w:rsid w:val="00F179A0"/>
    <w:rsid w:val="00F4197C"/>
    <w:rsid w:val="00F95336"/>
    <w:rsid w:val="00FB157A"/>
    <w:rsid w:val="00FB61D5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2E"/>
    <w:pPr>
      <w:spacing w:before="24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4A5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E34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location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56</cp:revision>
  <dcterms:created xsi:type="dcterms:W3CDTF">2016-07-05T16:40:00Z</dcterms:created>
  <dcterms:modified xsi:type="dcterms:W3CDTF">2024-09-22T17:21:00Z</dcterms:modified>
</cp:coreProperties>
</file>